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EE2B" w14:textId="021A52DC" w:rsidR="00663E28" w:rsidRDefault="00A53CF7" w:rsidP="095FE784">
      <w:pPr>
        <w:spacing w:line="276" w:lineRule="auto"/>
        <w:rPr>
          <w:rFonts w:ascii="Arial" w:eastAsia="Arial" w:hAnsi="Arial" w:cs="Arial"/>
          <w:color w:val="000000" w:themeColor="text1"/>
        </w:rPr>
      </w:pPr>
      <w:r>
        <w:rPr>
          <w:noProof/>
        </w:rPr>
        <w:drawing>
          <wp:inline distT="0" distB="0" distL="0" distR="0" wp14:anchorId="712EC402" wp14:editId="077791D2">
            <wp:extent cx="1866674" cy="733245"/>
            <wp:effectExtent l="0" t="0" r="635"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674" cy="733245"/>
                    </a:xfrm>
                    <a:prstGeom prst="rect">
                      <a:avLst/>
                    </a:prstGeom>
                  </pic:spPr>
                </pic:pic>
              </a:graphicData>
            </a:graphic>
          </wp:inline>
        </w:drawing>
      </w:r>
    </w:p>
    <w:p w14:paraId="46E967D6" w14:textId="1F16587F" w:rsidR="00A53CF7" w:rsidRDefault="00A53CF7" w:rsidP="095FE784">
      <w:pPr>
        <w:spacing w:line="276" w:lineRule="auto"/>
        <w:rPr>
          <w:rFonts w:ascii="Arial" w:eastAsia="Arial" w:hAnsi="Arial" w:cs="Arial"/>
          <w:color w:val="000000" w:themeColor="text1"/>
        </w:rPr>
      </w:pPr>
      <w:r w:rsidRPr="00A53CF7">
        <w:rPr>
          <w:rFonts w:ascii="Arial" w:eastAsia="Arial" w:hAnsi="Arial" w:cs="Arial"/>
          <w:color w:val="000000" w:themeColor="text1"/>
          <w:highlight w:val="yellow"/>
        </w:rPr>
        <w:t>Insert company logo</w:t>
      </w:r>
    </w:p>
    <w:p w14:paraId="5070D325" w14:textId="42A36C96" w:rsidR="00663E28" w:rsidRDefault="00663E28" w:rsidP="095FE784">
      <w:pPr>
        <w:spacing w:line="240" w:lineRule="auto"/>
        <w:rPr>
          <w:rFonts w:ascii="Calibri" w:eastAsia="Calibri" w:hAnsi="Calibri" w:cs="Calibri"/>
          <w:color w:val="000000" w:themeColor="text1"/>
        </w:rPr>
      </w:pPr>
    </w:p>
    <w:p w14:paraId="3EBFD326" w14:textId="743BA5CD" w:rsidR="00663E28" w:rsidRPr="00A53CF7" w:rsidRDefault="008817A0" w:rsidP="095FE784">
      <w:pPr>
        <w:pStyle w:val="NoSpacing"/>
        <w:rPr>
          <w:rFonts w:ascii="Calibri" w:eastAsia="Calibri" w:hAnsi="Calibri" w:cs="Calibri"/>
          <w:highlight w:val="yellow"/>
        </w:rPr>
      </w:pPr>
      <w:r w:rsidRPr="00A53CF7">
        <w:rPr>
          <w:rFonts w:ascii="Calibri" w:eastAsia="Calibri" w:hAnsi="Calibri" w:cs="Calibri"/>
          <w:highlight w:val="yellow"/>
          <w:lang w:val="en"/>
        </w:rPr>
        <w:t>Contact Name</w:t>
      </w:r>
    </w:p>
    <w:p w14:paraId="551CCF32" w14:textId="4CFE06A4" w:rsidR="00663E28" w:rsidRPr="00A53CF7" w:rsidRDefault="008817A0" w:rsidP="095FE784">
      <w:pPr>
        <w:pStyle w:val="NoSpacing"/>
        <w:rPr>
          <w:rFonts w:ascii="Calibri" w:eastAsia="Calibri" w:hAnsi="Calibri" w:cs="Calibri"/>
          <w:highlight w:val="yellow"/>
          <w:lang w:val="en"/>
        </w:rPr>
      </w:pPr>
      <w:r w:rsidRPr="00A53CF7">
        <w:rPr>
          <w:rFonts w:ascii="Calibri" w:eastAsia="Calibri" w:hAnsi="Calibri" w:cs="Calibri"/>
          <w:highlight w:val="yellow"/>
          <w:lang w:val="en"/>
        </w:rPr>
        <w:t>Contact Title</w:t>
      </w:r>
    </w:p>
    <w:p w14:paraId="48519C04" w14:textId="28165320" w:rsidR="008817A0" w:rsidRPr="00A53CF7" w:rsidRDefault="008817A0" w:rsidP="095FE784">
      <w:pPr>
        <w:pStyle w:val="NoSpacing"/>
        <w:rPr>
          <w:rFonts w:ascii="Calibri" w:eastAsia="Calibri" w:hAnsi="Calibri" w:cs="Calibri"/>
          <w:highlight w:val="yellow"/>
        </w:rPr>
      </w:pPr>
      <w:r w:rsidRPr="00A53CF7">
        <w:rPr>
          <w:rFonts w:ascii="Calibri" w:eastAsia="Calibri" w:hAnsi="Calibri" w:cs="Calibri"/>
          <w:highlight w:val="yellow"/>
          <w:lang w:val="en"/>
        </w:rPr>
        <w:t>Name of Organization</w:t>
      </w:r>
    </w:p>
    <w:p w14:paraId="11544AB7" w14:textId="44DFC17B" w:rsidR="00663E28" w:rsidRPr="00A53CF7" w:rsidRDefault="008817A0" w:rsidP="095FE784">
      <w:pPr>
        <w:spacing w:line="240" w:lineRule="auto"/>
        <w:rPr>
          <w:rFonts w:ascii="Calibri" w:eastAsia="Calibri" w:hAnsi="Calibri" w:cs="Calibri"/>
        </w:rPr>
      </w:pPr>
      <w:r w:rsidRPr="00A53CF7">
        <w:rPr>
          <w:highlight w:val="yellow"/>
        </w:rPr>
        <w:t>Contact email address and phone number</w:t>
      </w:r>
    </w:p>
    <w:p w14:paraId="29193D42" w14:textId="4D152658" w:rsidR="00663E28" w:rsidRDefault="00663E28" w:rsidP="095FE784">
      <w:pPr>
        <w:spacing w:line="240" w:lineRule="auto"/>
        <w:rPr>
          <w:rFonts w:ascii="Arial" w:eastAsia="Arial" w:hAnsi="Arial" w:cs="Arial"/>
          <w:color w:val="000000" w:themeColor="text1"/>
        </w:rPr>
      </w:pPr>
    </w:p>
    <w:p w14:paraId="0E4D4ECA" w14:textId="701842E3" w:rsidR="00663E28" w:rsidRDefault="1901F761" w:rsidP="095FE784">
      <w:pPr>
        <w:spacing w:line="240" w:lineRule="auto"/>
        <w:rPr>
          <w:rFonts w:ascii="Arial" w:eastAsia="Arial" w:hAnsi="Arial" w:cs="Arial"/>
          <w:color w:val="000000" w:themeColor="text1"/>
        </w:rPr>
      </w:pPr>
      <w:r w:rsidRPr="095FE784">
        <w:rPr>
          <w:rFonts w:ascii="Arial" w:eastAsia="Arial" w:hAnsi="Arial" w:cs="Arial"/>
          <w:b/>
          <w:bCs/>
          <w:color w:val="000000" w:themeColor="text1"/>
          <w:lang w:val="en"/>
        </w:rPr>
        <w:t>For Immediate Release</w:t>
      </w:r>
    </w:p>
    <w:p w14:paraId="0FF7B3EA" w14:textId="545C51A9" w:rsidR="00663E28" w:rsidRPr="00E44E32" w:rsidRDefault="007F50C7" w:rsidP="00E44E32">
      <w:pPr>
        <w:pStyle w:val="Heading1"/>
        <w:rPr>
          <w:rFonts w:eastAsia="Arial"/>
          <w:b/>
          <w:bCs/>
        </w:rPr>
      </w:pPr>
      <w:r>
        <w:br/>
      </w:r>
      <w:r w:rsidR="1901F761" w:rsidRPr="00E44E32">
        <w:rPr>
          <w:rFonts w:eastAsia="Arial"/>
          <w:b/>
          <w:bCs/>
          <w:color w:val="000000" w:themeColor="text1"/>
          <w:highlight w:val="yellow"/>
        </w:rPr>
        <w:t>ORGANIZATION NAME</w:t>
      </w:r>
      <w:r w:rsidR="1901F761" w:rsidRPr="00E44E32">
        <w:rPr>
          <w:rFonts w:eastAsia="Arial"/>
          <w:b/>
          <w:bCs/>
          <w:color w:val="000000" w:themeColor="text1"/>
        </w:rPr>
        <w:t xml:space="preserve"> receives grant to fuel local solutions to early childhood care and education challenges</w:t>
      </w:r>
    </w:p>
    <w:p w14:paraId="74B5AC37" w14:textId="77777777" w:rsidR="00E44E32" w:rsidRPr="00E44E32" w:rsidRDefault="00E44E32" w:rsidP="00E44E32"/>
    <w:p w14:paraId="32B4D4F9" w14:textId="1144A4BC" w:rsidR="00663E28" w:rsidRDefault="1901F761" w:rsidP="095FE784">
      <w:pPr>
        <w:spacing w:line="276" w:lineRule="auto"/>
        <w:rPr>
          <w:rFonts w:ascii="Arial" w:eastAsia="Arial" w:hAnsi="Arial" w:cs="Arial"/>
          <w:color w:val="FF0000"/>
          <w:lang w:val="en"/>
        </w:rPr>
      </w:pPr>
      <w:r w:rsidRPr="095FE784">
        <w:rPr>
          <w:rFonts w:ascii="Arial" w:eastAsia="Arial" w:hAnsi="Arial" w:cs="Arial"/>
          <w:color w:val="000000" w:themeColor="text1"/>
          <w:lang w:val="en"/>
        </w:rPr>
        <w:t xml:space="preserve">More than $2.1 million in grant funding has been awarded to fuel 59 </w:t>
      </w:r>
      <w:r w:rsidRPr="095FE784">
        <w:rPr>
          <w:rFonts w:ascii="Arial" w:eastAsia="Arial" w:hAnsi="Arial" w:cs="Arial"/>
          <w:i/>
          <w:iCs/>
          <w:color w:val="000000" w:themeColor="text1"/>
          <w:lang w:val="en"/>
        </w:rPr>
        <w:t>All in for Kansas Kids</w:t>
      </w:r>
      <w:r w:rsidRPr="095FE784">
        <w:rPr>
          <w:rFonts w:ascii="Arial" w:eastAsia="Arial" w:hAnsi="Arial" w:cs="Arial"/>
          <w:color w:val="000000" w:themeColor="text1"/>
          <w:lang w:val="en"/>
        </w:rPr>
        <w:t xml:space="preserve"> Quality Subgrants.</w:t>
      </w:r>
      <w:r w:rsidRPr="095FE784">
        <w:rPr>
          <w:rFonts w:ascii="Arial" w:eastAsia="Arial" w:hAnsi="Arial" w:cs="Arial"/>
          <w:color w:val="FF0000"/>
          <w:lang w:val="en"/>
        </w:rPr>
        <w:t xml:space="preserve"> </w:t>
      </w:r>
    </w:p>
    <w:p w14:paraId="0B932587" w14:textId="34E03320" w:rsidR="00663E28" w:rsidRPr="00FA4AB1" w:rsidRDefault="6D3461A8" w:rsidP="095FE784">
      <w:pPr>
        <w:spacing w:line="276" w:lineRule="auto"/>
        <w:rPr>
          <w:rFonts w:ascii="Arial" w:eastAsia="Arial" w:hAnsi="Arial" w:cs="Arial"/>
          <w:lang w:val="en"/>
        </w:rPr>
      </w:pPr>
      <w:r w:rsidRPr="00FA4AB1">
        <w:rPr>
          <w:rFonts w:ascii="Arial" w:eastAsia="Arial" w:hAnsi="Arial" w:cs="Arial"/>
          <w:highlight w:val="yellow"/>
          <w:lang w:val="en"/>
        </w:rPr>
        <w:t>ORGANIZATION NAME</w:t>
      </w:r>
      <w:r w:rsidRPr="00FA4AB1">
        <w:rPr>
          <w:rFonts w:ascii="Arial" w:eastAsia="Arial" w:hAnsi="Arial" w:cs="Arial"/>
          <w:lang w:val="en"/>
        </w:rPr>
        <w:t xml:space="preserve"> </w:t>
      </w:r>
      <w:r w:rsidRPr="095FE784">
        <w:rPr>
          <w:rFonts w:ascii="Arial" w:eastAsia="Arial" w:hAnsi="Arial" w:cs="Arial"/>
          <w:lang w:val="en"/>
        </w:rPr>
        <w:t xml:space="preserve">was among those that received a grant. </w:t>
      </w:r>
      <w:r w:rsidR="79EC24F8" w:rsidRPr="00FA4AB1">
        <w:rPr>
          <w:rFonts w:ascii="Arial" w:eastAsia="Arial" w:hAnsi="Arial" w:cs="Arial"/>
          <w:highlight w:val="yellow"/>
          <w:lang w:val="en"/>
        </w:rPr>
        <w:t>NAME</w:t>
      </w:r>
      <w:r w:rsidR="79EC24F8" w:rsidRPr="00FA4AB1">
        <w:rPr>
          <w:rFonts w:ascii="Arial" w:eastAsia="Arial" w:hAnsi="Arial" w:cs="Arial"/>
          <w:lang w:val="en"/>
        </w:rPr>
        <w:t xml:space="preserve"> </w:t>
      </w:r>
      <w:r w:rsidR="79EC24F8" w:rsidRPr="095FE784">
        <w:rPr>
          <w:rFonts w:ascii="Arial" w:eastAsia="Arial" w:hAnsi="Arial" w:cs="Arial"/>
          <w:lang w:val="en"/>
        </w:rPr>
        <w:t>received</w:t>
      </w:r>
      <w:r w:rsidR="79EC24F8" w:rsidRPr="095FE784">
        <w:rPr>
          <w:rFonts w:ascii="Arial" w:eastAsia="Arial" w:hAnsi="Arial" w:cs="Arial"/>
          <w:color w:val="FF0000"/>
          <w:lang w:val="en"/>
        </w:rPr>
        <w:t xml:space="preserve"> </w:t>
      </w:r>
      <w:r w:rsidR="79EC24F8" w:rsidRPr="00FA4AB1">
        <w:rPr>
          <w:rFonts w:ascii="Arial" w:eastAsia="Arial" w:hAnsi="Arial" w:cs="Arial"/>
          <w:highlight w:val="yellow"/>
          <w:lang w:val="en"/>
        </w:rPr>
        <w:t>$</w:t>
      </w:r>
      <w:r w:rsidR="79EC24F8" w:rsidRPr="00FA4AB1">
        <w:rPr>
          <w:rFonts w:ascii="Arial" w:eastAsia="Arial" w:hAnsi="Arial" w:cs="Arial"/>
          <w:lang w:val="en"/>
        </w:rPr>
        <w:t xml:space="preserve"> </w:t>
      </w:r>
      <w:r w:rsidR="79EC24F8" w:rsidRPr="095FE784">
        <w:rPr>
          <w:rFonts w:ascii="Arial" w:eastAsia="Arial" w:hAnsi="Arial" w:cs="Arial"/>
          <w:lang w:val="en"/>
        </w:rPr>
        <w:t>to</w:t>
      </w:r>
      <w:r w:rsidR="79EC24F8" w:rsidRPr="095FE784">
        <w:rPr>
          <w:rFonts w:ascii="Arial" w:eastAsia="Arial" w:hAnsi="Arial" w:cs="Arial"/>
          <w:color w:val="FF0000"/>
          <w:lang w:val="en"/>
        </w:rPr>
        <w:t xml:space="preserve"> </w:t>
      </w:r>
      <w:r w:rsidR="79EC24F8" w:rsidRPr="00FA4AB1">
        <w:rPr>
          <w:rFonts w:ascii="Arial" w:eastAsia="Arial" w:hAnsi="Arial" w:cs="Arial"/>
          <w:highlight w:val="yellow"/>
          <w:lang w:val="en"/>
        </w:rPr>
        <w:t>BRIEF DESCRIPTION OF WHAT THE GRANT WILL FUND</w:t>
      </w:r>
      <w:r w:rsidR="79EC24F8" w:rsidRPr="00FA4AB1">
        <w:rPr>
          <w:rFonts w:ascii="Arial" w:eastAsia="Arial" w:hAnsi="Arial" w:cs="Arial"/>
          <w:lang w:val="en"/>
        </w:rPr>
        <w:t xml:space="preserve">. </w:t>
      </w:r>
    </w:p>
    <w:p w14:paraId="658D0F87" w14:textId="5392321A" w:rsidR="00663E28" w:rsidRPr="00FA4AB1" w:rsidRDefault="79EC24F8" w:rsidP="095FE784">
      <w:pPr>
        <w:spacing w:line="276" w:lineRule="auto"/>
        <w:rPr>
          <w:rFonts w:ascii="Arial" w:eastAsia="Arial" w:hAnsi="Arial" w:cs="Arial"/>
          <w:lang w:val="en"/>
        </w:rPr>
      </w:pPr>
      <w:r w:rsidRPr="00FA4AB1">
        <w:rPr>
          <w:rFonts w:ascii="Arial" w:eastAsia="Arial" w:hAnsi="Arial" w:cs="Arial"/>
          <w:highlight w:val="yellow"/>
          <w:lang w:val="en"/>
        </w:rPr>
        <w:t>ADD QUOTE HERE FROM STAFF PERSON COMMENTING ON HOW EXCITED THEY ARE TO RECEIVE THE FUNDS AND HOW THOSE FUNDS WILL BE PUT TO USE TO SERVE CHILDREN, FAMILIES AND THEIR COMMUNITY</w:t>
      </w:r>
      <w:r w:rsidRPr="00FA4AB1">
        <w:rPr>
          <w:rFonts w:ascii="Arial" w:eastAsia="Arial" w:hAnsi="Arial" w:cs="Arial"/>
          <w:lang w:val="en"/>
        </w:rPr>
        <w:t xml:space="preserve">. </w:t>
      </w:r>
    </w:p>
    <w:p w14:paraId="1DBDCB55" w14:textId="23056664" w:rsidR="00EF1A9A" w:rsidRDefault="1901F761" w:rsidP="095FE784">
      <w:pPr>
        <w:spacing w:line="276" w:lineRule="auto"/>
        <w:rPr>
          <w:rFonts w:ascii="Arial" w:eastAsia="Arial" w:hAnsi="Arial" w:cs="Arial"/>
          <w:color w:val="000000" w:themeColor="text1"/>
          <w:lang w:val="en"/>
        </w:rPr>
      </w:pPr>
      <w:r w:rsidRPr="095FE784">
        <w:rPr>
          <w:rFonts w:ascii="Arial" w:eastAsia="Arial" w:hAnsi="Arial" w:cs="Arial"/>
          <w:color w:val="000000" w:themeColor="text1"/>
          <w:lang w:val="en"/>
        </w:rPr>
        <w:t xml:space="preserve">Grantees from organizations and </w:t>
      </w:r>
      <w:proofErr w:type="gramStart"/>
      <w:r w:rsidRPr="095FE784">
        <w:rPr>
          <w:rFonts w:ascii="Arial" w:eastAsia="Arial" w:hAnsi="Arial" w:cs="Arial"/>
          <w:color w:val="000000" w:themeColor="text1"/>
          <w:lang w:val="en"/>
        </w:rPr>
        <w:t>child care</w:t>
      </w:r>
      <w:proofErr w:type="gramEnd"/>
      <w:r w:rsidRPr="095FE784">
        <w:rPr>
          <w:rFonts w:ascii="Arial" w:eastAsia="Arial" w:hAnsi="Arial" w:cs="Arial"/>
          <w:color w:val="000000" w:themeColor="text1"/>
          <w:lang w:val="en"/>
        </w:rPr>
        <w:t xml:space="preserve"> providers large and small from all across the state will use their awards to develop and implement new approaches that help children and families in their communities thrive. More than 140 applications were submitted, each focusing on addressing gaps in access, availability, and quality of </w:t>
      </w:r>
      <w:proofErr w:type="gramStart"/>
      <w:r w:rsidRPr="095FE784">
        <w:rPr>
          <w:rFonts w:ascii="Arial" w:eastAsia="Arial" w:hAnsi="Arial" w:cs="Arial"/>
          <w:color w:val="000000" w:themeColor="text1"/>
          <w:lang w:val="en"/>
        </w:rPr>
        <w:t>child care</w:t>
      </w:r>
      <w:proofErr w:type="gramEnd"/>
      <w:r w:rsidRPr="095FE784">
        <w:rPr>
          <w:rFonts w:ascii="Arial" w:eastAsia="Arial" w:hAnsi="Arial" w:cs="Arial"/>
          <w:color w:val="000000" w:themeColor="text1"/>
          <w:lang w:val="en"/>
        </w:rPr>
        <w:t>, as well as community-level supports for families.</w:t>
      </w:r>
      <w:r w:rsidR="00B02B90">
        <w:rPr>
          <w:rFonts w:ascii="Arial" w:eastAsia="Arial" w:hAnsi="Arial" w:cs="Arial"/>
          <w:color w:val="000000" w:themeColor="text1"/>
          <w:lang w:val="en"/>
        </w:rPr>
        <w:t xml:space="preserve"> </w:t>
      </w:r>
      <w:r w:rsidRPr="095FE784">
        <w:rPr>
          <w:rFonts w:ascii="Arial" w:eastAsia="Arial" w:hAnsi="Arial" w:cs="Arial"/>
          <w:color w:val="000000" w:themeColor="text1"/>
          <w:lang w:val="en"/>
        </w:rPr>
        <w:t>The work i</w:t>
      </w:r>
      <w:r w:rsidR="00367A57">
        <w:rPr>
          <w:rFonts w:ascii="Arial" w:eastAsia="Arial" w:hAnsi="Arial" w:cs="Arial"/>
          <w:color w:val="000000" w:themeColor="text1"/>
          <w:lang w:val="en"/>
        </w:rPr>
        <w:t xml:space="preserve">s addressing </w:t>
      </w:r>
      <w:r w:rsidR="00D26DA2">
        <w:rPr>
          <w:rFonts w:ascii="Arial" w:eastAsia="Arial" w:hAnsi="Arial" w:cs="Arial"/>
          <w:color w:val="000000" w:themeColor="text1"/>
          <w:lang w:val="en"/>
        </w:rPr>
        <w:t>gaps identified</w:t>
      </w:r>
      <w:r w:rsidR="00367A57">
        <w:rPr>
          <w:rFonts w:ascii="Arial" w:eastAsia="Arial" w:hAnsi="Arial" w:cs="Arial"/>
          <w:color w:val="000000" w:themeColor="text1"/>
          <w:lang w:val="en"/>
        </w:rPr>
        <w:t xml:space="preserve"> in the 2019 Needs Assessment and is </w:t>
      </w:r>
      <w:r w:rsidRPr="095FE784">
        <w:rPr>
          <w:rFonts w:ascii="Arial" w:eastAsia="Arial" w:hAnsi="Arial" w:cs="Arial"/>
          <w:color w:val="000000" w:themeColor="text1"/>
          <w:lang w:val="en"/>
        </w:rPr>
        <w:t xml:space="preserve">being guided by the </w:t>
      </w:r>
      <w:r w:rsidRPr="095FE784">
        <w:rPr>
          <w:rFonts w:ascii="Arial" w:eastAsia="Arial" w:hAnsi="Arial" w:cs="Arial"/>
          <w:i/>
          <w:iCs/>
          <w:color w:val="000000" w:themeColor="text1"/>
          <w:lang w:val="en"/>
        </w:rPr>
        <w:t>All in for Kansas Kids</w:t>
      </w:r>
      <w:r w:rsidRPr="095FE784">
        <w:rPr>
          <w:rFonts w:ascii="Arial" w:eastAsia="Arial" w:hAnsi="Arial" w:cs="Arial"/>
          <w:color w:val="000000" w:themeColor="text1"/>
          <w:lang w:val="en"/>
        </w:rPr>
        <w:t xml:space="preserve"> Strategic Plan, which maps the state’s future direction for early childhood. </w:t>
      </w:r>
    </w:p>
    <w:p w14:paraId="41BB4272" w14:textId="6FBFC7B5" w:rsidR="00663E28" w:rsidRDefault="1901F761" w:rsidP="095FE784">
      <w:pPr>
        <w:spacing w:line="276" w:lineRule="auto"/>
        <w:rPr>
          <w:rFonts w:ascii="Arial" w:eastAsia="Arial" w:hAnsi="Arial" w:cs="Arial"/>
          <w:color w:val="000000" w:themeColor="text1"/>
        </w:rPr>
      </w:pPr>
      <w:r w:rsidRPr="095FE784">
        <w:rPr>
          <w:rFonts w:ascii="Arial" w:eastAsia="Arial" w:hAnsi="Arial" w:cs="Arial"/>
          <w:color w:val="000000" w:themeColor="text1"/>
          <w:lang w:val="en"/>
        </w:rPr>
        <w:t xml:space="preserve">To learn more about specific funded programs and activities, and to connect with the </w:t>
      </w:r>
      <w:r w:rsidRPr="095FE784">
        <w:rPr>
          <w:rFonts w:ascii="Arial" w:eastAsia="Arial" w:hAnsi="Arial" w:cs="Arial"/>
          <w:i/>
          <w:iCs/>
          <w:color w:val="000000" w:themeColor="text1"/>
          <w:lang w:val="en"/>
        </w:rPr>
        <w:t>All in for Kansas Kids</w:t>
      </w:r>
      <w:r w:rsidRPr="095FE784">
        <w:rPr>
          <w:rFonts w:ascii="Arial" w:eastAsia="Arial" w:hAnsi="Arial" w:cs="Arial"/>
          <w:color w:val="000000" w:themeColor="text1"/>
          <w:lang w:val="en"/>
        </w:rPr>
        <w:t xml:space="preserve"> Strategic Planning efforts to strengthen the Kansas early childhood care and education system, please visit the Kansas Children’s Cabinet and Trust Fund website at </w:t>
      </w:r>
      <w:hyperlink r:id="rId9">
        <w:r w:rsidRPr="095FE784">
          <w:rPr>
            <w:rStyle w:val="Hyperlink"/>
            <w:rFonts w:ascii="Arial" w:eastAsia="Arial" w:hAnsi="Arial" w:cs="Arial"/>
            <w:lang w:val="en"/>
          </w:rPr>
          <w:t>http://AllinforKansasKids.org</w:t>
        </w:r>
      </w:hyperlink>
      <w:r w:rsidRPr="095FE784">
        <w:rPr>
          <w:rFonts w:ascii="Arial" w:eastAsia="Arial" w:hAnsi="Arial" w:cs="Arial"/>
          <w:color w:val="000000" w:themeColor="text1"/>
          <w:lang w:val="en"/>
        </w:rPr>
        <w:t xml:space="preserve">.  </w:t>
      </w:r>
    </w:p>
    <w:p w14:paraId="4C74E563" w14:textId="127B7D6E" w:rsidR="00663E28" w:rsidRDefault="1901F761" w:rsidP="095FE784">
      <w:pPr>
        <w:rPr>
          <w:rFonts w:ascii="Arial" w:eastAsia="Arial" w:hAnsi="Arial" w:cs="Arial"/>
          <w:color w:val="000000" w:themeColor="text1"/>
          <w:sz w:val="18"/>
          <w:szCs w:val="18"/>
        </w:rPr>
      </w:pPr>
      <w:r w:rsidRPr="095FE784">
        <w:rPr>
          <w:rFonts w:ascii="Arial" w:eastAsia="Arial" w:hAnsi="Arial" w:cs="Arial"/>
          <w:color w:val="000000" w:themeColor="text1"/>
          <w:sz w:val="18"/>
          <w:szCs w:val="18"/>
          <w:lang w:val="en"/>
        </w:rPr>
        <w:t xml:space="preserve">Funds for All </w:t>
      </w:r>
      <w:proofErr w:type="gramStart"/>
      <w:r w:rsidRPr="095FE784">
        <w:rPr>
          <w:rFonts w:ascii="Arial" w:eastAsia="Arial" w:hAnsi="Arial" w:cs="Arial"/>
          <w:color w:val="000000" w:themeColor="text1"/>
          <w:sz w:val="18"/>
          <w:szCs w:val="18"/>
          <w:lang w:val="en"/>
        </w:rPr>
        <w:t>In</w:t>
      </w:r>
      <w:proofErr w:type="gramEnd"/>
      <w:r w:rsidRPr="095FE784">
        <w:rPr>
          <w:rFonts w:ascii="Arial" w:eastAsia="Arial" w:hAnsi="Arial" w:cs="Arial"/>
          <w:color w:val="000000" w:themeColor="text1"/>
          <w:sz w:val="18"/>
          <w:szCs w:val="18"/>
          <w:lang w:val="en"/>
        </w:rPr>
        <w:t xml:space="preserve"> For Kansas Kids activities are partially provided through the Department of Health and Human Services (HHS), Administration for Children and Families (ACF) Every Student Succeeds Act (ESSA). The </w:t>
      </w:r>
      <w:r w:rsidRPr="095FE784">
        <w:rPr>
          <w:rFonts w:ascii="Arial" w:eastAsia="Arial" w:hAnsi="Arial" w:cs="Arial"/>
          <w:b/>
          <w:bCs/>
          <w:color w:val="000000" w:themeColor="text1"/>
          <w:sz w:val="18"/>
          <w:szCs w:val="18"/>
          <w:lang w:val="en"/>
        </w:rPr>
        <w:t>Preschool Development Grant Birth through Five Renewal</w:t>
      </w:r>
      <w:r w:rsidRPr="095FE784">
        <w:rPr>
          <w:rFonts w:ascii="Arial" w:eastAsia="Arial" w:hAnsi="Arial" w:cs="Arial"/>
          <w:color w:val="000000" w:themeColor="text1"/>
          <w:sz w:val="18"/>
          <w:szCs w:val="18"/>
          <w:lang w:val="en"/>
        </w:rPr>
        <w:t xml:space="preserve"> 90TP0078-01-00 ($8,943,000) was awarded to the </w:t>
      </w:r>
      <w:r w:rsidRPr="095FE784">
        <w:rPr>
          <w:rFonts w:ascii="Arial" w:eastAsia="Arial" w:hAnsi="Arial" w:cs="Arial"/>
          <w:color w:val="000000" w:themeColor="text1"/>
          <w:sz w:val="18"/>
          <w:szCs w:val="18"/>
          <w:lang w:val="en"/>
        </w:rPr>
        <w:lastRenderedPageBreak/>
        <w:t>Kansas Children’s Cabinet and Trust Fund.  The Kansas State Department of Education, the Kansas Department for Children and Families, and the Kansas Department of Health and Environment are leading this work with the Children’s Cabinet. This information or content and conclusions should not be construed as the official position or policy of, nor should any endorsements be inferred by, HHS, ACF, or the U.S. Government. Any food or refreshments are not paid for by federal funds.</w:t>
      </w:r>
    </w:p>
    <w:p w14:paraId="2C078E63" w14:textId="3934ED4D" w:rsidR="00663E28" w:rsidRDefault="00663E28" w:rsidP="095FE784"/>
    <w:sectPr w:rsidR="0066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5CD2"/>
    <w:multiLevelType w:val="hybridMultilevel"/>
    <w:tmpl w:val="5B9E2A12"/>
    <w:lvl w:ilvl="0" w:tplc="6902D454">
      <w:start w:val="1"/>
      <w:numFmt w:val="bullet"/>
      <w:lvlText w:val=""/>
      <w:lvlJc w:val="left"/>
      <w:pPr>
        <w:ind w:left="720" w:hanging="360"/>
      </w:pPr>
      <w:rPr>
        <w:rFonts w:ascii="Symbol" w:hAnsi="Symbol" w:hint="default"/>
      </w:rPr>
    </w:lvl>
    <w:lvl w:ilvl="1" w:tplc="43021E82">
      <w:start w:val="1"/>
      <w:numFmt w:val="bullet"/>
      <w:lvlText w:val="o"/>
      <w:lvlJc w:val="left"/>
      <w:pPr>
        <w:ind w:left="1440" w:hanging="360"/>
      </w:pPr>
      <w:rPr>
        <w:rFonts w:ascii="Courier New" w:hAnsi="Courier New" w:hint="default"/>
      </w:rPr>
    </w:lvl>
    <w:lvl w:ilvl="2" w:tplc="ADEA5A06">
      <w:start w:val="1"/>
      <w:numFmt w:val="bullet"/>
      <w:lvlText w:val=""/>
      <w:lvlJc w:val="left"/>
      <w:pPr>
        <w:ind w:left="2160" w:hanging="360"/>
      </w:pPr>
      <w:rPr>
        <w:rFonts w:ascii="Wingdings" w:hAnsi="Wingdings" w:hint="default"/>
      </w:rPr>
    </w:lvl>
    <w:lvl w:ilvl="3" w:tplc="F160A42C">
      <w:start w:val="1"/>
      <w:numFmt w:val="bullet"/>
      <w:lvlText w:val=""/>
      <w:lvlJc w:val="left"/>
      <w:pPr>
        <w:ind w:left="2880" w:hanging="360"/>
      </w:pPr>
      <w:rPr>
        <w:rFonts w:ascii="Symbol" w:hAnsi="Symbol" w:hint="default"/>
      </w:rPr>
    </w:lvl>
    <w:lvl w:ilvl="4" w:tplc="C9E04B1C">
      <w:start w:val="1"/>
      <w:numFmt w:val="bullet"/>
      <w:lvlText w:val="o"/>
      <w:lvlJc w:val="left"/>
      <w:pPr>
        <w:ind w:left="3600" w:hanging="360"/>
      </w:pPr>
      <w:rPr>
        <w:rFonts w:ascii="Courier New" w:hAnsi="Courier New" w:hint="default"/>
      </w:rPr>
    </w:lvl>
    <w:lvl w:ilvl="5" w:tplc="C7360126">
      <w:start w:val="1"/>
      <w:numFmt w:val="bullet"/>
      <w:lvlText w:val=""/>
      <w:lvlJc w:val="left"/>
      <w:pPr>
        <w:ind w:left="4320" w:hanging="360"/>
      </w:pPr>
      <w:rPr>
        <w:rFonts w:ascii="Wingdings" w:hAnsi="Wingdings" w:hint="default"/>
      </w:rPr>
    </w:lvl>
    <w:lvl w:ilvl="6" w:tplc="765E76A4">
      <w:start w:val="1"/>
      <w:numFmt w:val="bullet"/>
      <w:lvlText w:val=""/>
      <w:lvlJc w:val="left"/>
      <w:pPr>
        <w:ind w:left="5040" w:hanging="360"/>
      </w:pPr>
      <w:rPr>
        <w:rFonts w:ascii="Symbol" w:hAnsi="Symbol" w:hint="default"/>
      </w:rPr>
    </w:lvl>
    <w:lvl w:ilvl="7" w:tplc="D7160B1A">
      <w:start w:val="1"/>
      <w:numFmt w:val="bullet"/>
      <w:lvlText w:val="o"/>
      <w:lvlJc w:val="left"/>
      <w:pPr>
        <w:ind w:left="5760" w:hanging="360"/>
      </w:pPr>
      <w:rPr>
        <w:rFonts w:ascii="Courier New" w:hAnsi="Courier New" w:hint="default"/>
      </w:rPr>
    </w:lvl>
    <w:lvl w:ilvl="8" w:tplc="3B0A692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A7541A"/>
    <w:rsid w:val="00054916"/>
    <w:rsid w:val="002425B7"/>
    <w:rsid w:val="00355012"/>
    <w:rsid w:val="00367A57"/>
    <w:rsid w:val="00373466"/>
    <w:rsid w:val="00575293"/>
    <w:rsid w:val="005936A4"/>
    <w:rsid w:val="00663E28"/>
    <w:rsid w:val="007F50C7"/>
    <w:rsid w:val="008817A0"/>
    <w:rsid w:val="00940F61"/>
    <w:rsid w:val="00A53CF7"/>
    <w:rsid w:val="00B02B90"/>
    <w:rsid w:val="00D26DA2"/>
    <w:rsid w:val="00E44E32"/>
    <w:rsid w:val="00EB79DD"/>
    <w:rsid w:val="00EF1A9A"/>
    <w:rsid w:val="00FA4AB1"/>
    <w:rsid w:val="095FE784"/>
    <w:rsid w:val="1901F761"/>
    <w:rsid w:val="2043E5F5"/>
    <w:rsid w:val="20BFE768"/>
    <w:rsid w:val="21CCD2B8"/>
    <w:rsid w:val="27C012C9"/>
    <w:rsid w:val="3564E48A"/>
    <w:rsid w:val="47A7541A"/>
    <w:rsid w:val="65913891"/>
    <w:rsid w:val="6D3461A8"/>
    <w:rsid w:val="6EE9635F"/>
    <w:rsid w:val="6F7BE2D6"/>
    <w:rsid w:val="79EC24F8"/>
    <w:rsid w:val="7F56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541A"/>
  <w15:chartTrackingRefBased/>
  <w15:docId w15:val="{E7F57E02-D1CA-4BD1-B7BC-C927602B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E44E3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F1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linforkansas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F398438F2974DB1EEA8DE595B046C" ma:contentTypeVersion="12" ma:contentTypeDescription="Create a new document." ma:contentTypeScope="" ma:versionID="450d2f7cbba9f4f1b30abc41cb7a3a6b">
  <xsd:schema xmlns:xsd="http://www.w3.org/2001/XMLSchema" xmlns:xs="http://www.w3.org/2001/XMLSchema" xmlns:p="http://schemas.microsoft.com/office/2006/metadata/properties" xmlns:ns2="bd28a7e8-9af7-452a-8762-656084c0ab8d" xmlns:ns3="9c818674-1212-4e84-914d-e4d4f1296058" targetNamespace="http://schemas.microsoft.com/office/2006/metadata/properties" ma:root="true" ma:fieldsID="cce74c1009ed58d84ab8e750a02277e5" ns2:_="" ns3:_="">
    <xsd:import namespace="bd28a7e8-9af7-452a-8762-656084c0ab8d"/>
    <xsd:import namespace="9c818674-1212-4e84-914d-e4d4f129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8a7e8-9af7-452a-8762-656084c0a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18674-1212-4e84-914d-e4d4f1296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0E614-B046-479D-A6B8-68F5F84FD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05E05-0263-4900-9F5D-413C2AE28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8a7e8-9af7-452a-8762-656084c0ab8d"/>
    <ds:schemaRef ds:uri="9c818674-1212-4e84-914d-e4d4f129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CA1DB-DBF5-4586-90D4-D5D14FE71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Micki</dc:creator>
  <cp:keywords/>
  <dc:description/>
  <cp:lastModifiedBy>Berendsen, Michele</cp:lastModifiedBy>
  <cp:revision>2</cp:revision>
  <dcterms:created xsi:type="dcterms:W3CDTF">2021-01-04T13:55:00Z</dcterms:created>
  <dcterms:modified xsi:type="dcterms:W3CDTF">2021-01-04T13:55:00Z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0x010100E32F398438F2974DB1EEA8DE595B046C</vt:lpwstr>
  </property>
</Properties>
</file>